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F34" w:rsidRPr="00057F34" w:rsidRDefault="00057F34" w:rsidP="00057F34">
      <w:pPr>
        <w:spacing w:line="480" w:lineRule="auto"/>
        <w:jc w:val="both"/>
        <w:rPr>
          <w:rFonts w:ascii="Times New Roman" w:hAnsi="Times New Roman" w:cs="Times New Roman"/>
          <w:sz w:val="24"/>
          <w:szCs w:val="24"/>
        </w:rPr>
      </w:pPr>
    </w:p>
    <w:p w:rsidR="00057F34" w:rsidRPr="00057F34" w:rsidRDefault="00057F34" w:rsidP="00057F34">
      <w:pPr>
        <w:spacing w:line="480" w:lineRule="auto"/>
        <w:jc w:val="both"/>
        <w:rPr>
          <w:rFonts w:ascii="Times New Roman" w:hAnsi="Times New Roman" w:cs="Times New Roman"/>
          <w:sz w:val="24"/>
          <w:szCs w:val="24"/>
        </w:rPr>
      </w:pPr>
    </w:p>
    <w:p w:rsidR="00057F34" w:rsidRPr="00057F34" w:rsidRDefault="00057F34" w:rsidP="0055500D">
      <w:pPr>
        <w:spacing w:line="480" w:lineRule="auto"/>
        <w:jc w:val="center"/>
        <w:rPr>
          <w:rFonts w:ascii="Times New Roman" w:hAnsi="Times New Roman" w:cs="Times New Roman"/>
          <w:sz w:val="24"/>
          <w:szCs w:val="24"/>
        </w:rPr>
      </w:pPr>
    </w:p>
    <w:p w:rsidR="00057F34" w:rsidRPr="00057F34" w:rsidRDefault="00057F34" w:rsidP="0055500D">
      <w:pPr>
        <w:spacing w:line="480" w:lineRule="auto"/>
        <w:jc w:val="center"/>
        <w:rPr>
          <w:rFonts w:ascii="Times New Roman" w:hAnsi="Times New Roman" w:cs="Times New Roman"/>
          <w:sz w:val="24"/>
          <w:szCs w:val="24"/>
        </w:rPr>
      </w:pPr>
    </w:p>
    <w:p w:rsidR="00057F34" w:rsidRPr="00057F34" w:rsidRDefault="00057F34" w:rsidP="0055500D">
      <w:pPr>
        <w:spacing w:line="480" w:lineRule="auto"/>
        <w:jc w:val="center"/>
        <w:rPr>
          <w:rFonts w:ascii="Times New Roman" w:hAnsi="Times New Roman" w:cs="Times New Roman"/>
          <w:sz w:val="24"/>
          <w:szCs w:val="24"/>
        </w:rPr>
      </w:pPr>
      <w:r w:rsidRPr="00057F34">
        <w:rPr>
          <w:rFonts w:ascii="Times New Roman" w:hAnsi="Times New Roman" w:cs="Times New Roman"/>
          <w:sz w:val="24"/>
          <w:szCs w:val="24"/>
        </w:rPr>
        <w:t>Students Name</w:t>
      </w:r>
    </w:p>
    <w:p w:rsidR="00057F34" w:rsidRPr="00057F34" w:rsidRDefault="00057F34" w:rsidP="0055500D">
      <w:pPr>
        <w:spacing w:line="480" w:lineRule="auto"/>
        <w:jc w:val="center"/>
        <w:rPr>
          <w:rFonts w:ascii="Times New Roman" w:hAnsi="Times New Roman" w:cs="Times New Roman"/>
          <w:sz w:val="24"/>
          <w:szCs w:val="24"/>
        </w:rPr>
      </w:pPr>
      <w:r w:rsidRPr="00057F34">
        <w:rPr>
          <w:rFonts w:ascii="Times New Roman" w:hAnsi="Times New Roman" w:cs="Times New Roman"/>
          <w:sz w:val="24"/>
          <w:szCs w:val="24"/>
        </w:rPr>
        <w:t>Course Name</w:t>
      </w:r>
    </w:p>
    <w:p w:rsidR="00057F34" w:rsidRPr="00057F34" w:rsidRDefault="00057F34" w:rsidP="0055500D">
      <w:pPr>
        <w:spacing w:line="480" w:lineRule="auto"/>
        <w:jc w:val="center"/>
        <w:rPr>
          <w:rFonts w:ascii="Times New Roman" w:hAnsi="Times New Roman" w:cs="Times New Roman"/>
          <w:sz w:val="24"/>
          <w:szCs w:val="24"/>
        </w:rPr>
      </w:pPr>
      <w:proofErr w:type="spellStart"/>
      <w:r w:rsidRPr="00057F34">
        <w:rPr>
          <w:rFonts w:ascii="Times New Roman" w:hAnsi="Times New Roman" w:cs="Times New Roman"/>
          <w:sz w:val="24"/>
          <w:szCs w:val="24"/>
        </w:rPr>
        <w:t>Cose</w:t>
      </w:r>
      <w:proofErr w:type="spellEnd"/>
      <w:r w:rsidRPr="00057F34">
        <w:rPr>
          <w:rFonts w:ascii="Times New Roman" w:hAnsi="Times New Roman" w:cs="Times New Roman"/>
          <w:sz w:val="24"/>
          <w:szCs w:val="24"/>
        </w:rPr>
        <w:t xml:space="preserve"> code</w:t>
      </w:r>
    </w:p>
    <w:p w:rsidR="00057F34" w:rsidRPr="00057F34" w:rsidRDefault="00057F34" w:rsidP="0055500D">
      <w:pPr>
        <w:spacing w:line="480" w:lineRule="auto"/>
        <w:jc w:val="center"/>
        <w:rPr>
          <w:rFonts w:ascii="Times New Roman" w:hAnsi="Times New Roman" w:cs="Times New Roman"/>
          <w:sz w:val="24"/>
          <w:szCs w:val="24"/>
        </w:rPr>
      </w:pPr>
      <w:r w:rsidRPr="00057F34">
        <w:rPr>
          <w:rFonts w:ascii="Times New Roman" w:hAnsi="Times New Roman" w:cs="Times New Roman"/>
          <w:sz w:val="24"/>
          <w:szCs w:val="24"/>
        </w:rPr>
        <w:t>Instructors Name</w:t>
      </w:r>
    </w:p>
    <w:p w:rsidR="00057F34" w:rsidRPr="00057F34" w:rsidRDefault="00057F34" w:rsidP="00057F34">
      <w:pPr>
        <w:spacing w:line="480" w:lineRule="auto"/>
        <w:jc w:val="both"/>
        <w:rPr>
          <w:rFonts w:ascii="Times New Roman" w:hAnsi="Times New Roman" w:cs="Times New Roman"/>
          <w:sz w:val="24"/>
          <w:szCs w:val="24"/>
        </w:rPr>
      </w:pPr>
    </w:p>
    <w:p w:rsidR="00057F34" w:rsidRPr="00057F34" w:rsidRDefault="00057F34" w:rsidP="00057F34">
      <w:pPr>
        <w:spacing w:line="480" w:lineRule="auto"/>
        <w:jc w:val="both"/>
        <w:rPr>
          <w:rFonts w:ascii="Times New Roman" w:hAnsi="Times New Roman" w:cs="Times New Roman"/>
          <w:sz w:val="24"/>
          <w:szCs w:val="24"/>
        </w:rPr>
      </w:pPr>
    </w:p>
    <w:p w:rsidR="00057F34" w:rsidRPr="00057F34" w:rsidRDefault="00057F34" w:rsidP="00057F34">
      <w:pPr>
        <w:jc w:val="both"/>
        <w:rPr>
          <w:rFonts w:ascii="Times New Roman" w:hAnsi="Times New Roman" w:cs="Times New Roman"/>
          <w:sz w:val="24"/>
          <w:szCs w:val="24"/>
        </w:rPr>
      </w:pPr>
      <w:r w:rsidRPr="00057F34">
        <w:rPr>
          <w:rFonts w:ascii="Times New Roman" w:hAnsi="Times New Roman" w:cs="Times New Roman"/>
          <w:sz w:val="24"/>
          <w:szCs w:val="24"/>
        </w:rPr>
        <w:br w:type="page"/>
      </w:r>
    </w:p>
    <w:p w:rsidR="000A1E56" w:rsidRPr="00057F34" w:rsidRDefault="0035238D" w:rsidP="0055500D">
      <w:pPr>
        <w:spacing w:line="480" w:lineRule="auto"/>
        <w:ind w:firstLine="720"/>
        <w:jc w:val="both"/>
        <w:rPr>
          <w:rFonts w:ascii="Times New Roman" w:hAnsi="Times New Roman" w:cs="Times New Roman"/>
          <w:sz w:val="24"/>
          <w:szCs w:val="24"/>
        </w:rPr>
      </w:pPr>
      <w:r w:rsidRPr="00057F34">
        <w:rPr>
          <w:rFonts w:ascii="Times New Roman" w:hAnsi="Times New Roman" w:cs="Times New Roman"/>
          <w:sz w:val="24"/>
          <w:szCs w:val="24"/>
        </w:rPr>
        <w:lastRenderedPageBreak/>
        <w:t>JPMorgan Chase</w:t>
      </w:r>
      <w:r w:rsidR="000A1E56" w:rsidRPr="00057F34">
        <w:rPr>
          <w:rFonts w:ascii="Times New Roman" w:hAnsi="Times New Roman" w:cs="Times New Roman"/>
          <w:sz w:val="24"/>
          <w:szCs w:val="24"/>
        </w:rPr>
        <w:t xml:space="preserve"> bank is run under four lines of business: The consumer and Business banking, the corporate and investment banking, the commercial banking and the Asset management lines</w:t>
      </w:r>
      <w:sdt>
        <w:sdtPr>
          <w:rPr>
            <w:rFonts w:ascii="Times New Roman" w:hAnsi="Times New Roman" w:cs="Times New Roman"/>
            <w:sz w:val="24"/>
            <w:szCs w:val="24"/>
          </w:rPr>
          <w:id w:val="-904687409"/>
          <w:citation/>
        </w:sdtPr>
        <w:sdtContent>
          <w:r w:rsidR="0081106E">
            <w:rPr>
              <w:rFonts w:ascii="Times New Roman" w:hAnsi="Times New Roman" w:cs="Times New Roman"/>
              <w:sz w:val="24"/>
              <w:szCs w:val="24"/>
            </w:rPr>
            <w:fldChar w:fldCharType="begin"/>
          </w:r>
          <w:r w:rsidR="0081106E">
            <w:rPr>
              <w:rFonts w:ascii="Times New Roman" w:hAnsi="Times New Roman" w:cs="Times New Roman"/>
              <w:sz w:val="24"/>
              <w:szCs w:val="24"/>
              <w:lang w:val="en-GB"/>
            </w:rPr>
            <w:instrText xml:space="preserve"> CITATION JPM14 \l 2057 </w:instrText>
          </w:r>
          <w:r w:rsidR="0081106E">
            <w:rPr>
              <w:rFonts w:ascii="Times New Roman" w:hAnsi="Times New Roman" w:cs="Times New Roman"/>
              <w:sz w:val="24"/>
              <w:szCs w:val="24"/>
            </w:rPr>
            <w:fldChar w:fldCharType="separate"/>
          </w:r>
          <w:r w:rsidR="0081106E">
            <w:rPr>
              <w:rFonts w:ascii="Times New Roman" w:hAnsi="Times New Roman" w:cs="Times New Roman"/>
              <w:noProof/>
              <w:sz w:val="24"/>
              <w:szCs w:val="24"/>
              <w:lang w:val="en-GB"/>
            </w:rPr>
            <w:t xml:space="preserve"> </w:t>
          </w:r>
          <w:r w:rsidR="0081106E" w:rsidRPr="0081106E">
            <w:rPr>
              <w:rFonts w:ascii="Times New Roman" w:hAnsi="Times New Roman" w:cs="Times New Roman"/>
              <w:noProof/>
              <w:sz w:val="24"/>
              <w:szCs w:val="24"/>
              <w:lang w:val="en-GB"/>
            </w:rPr>
            <w:t>(Bank, 2014)</w:t>
          </w:r>
          <w:r w:rsidR="0081106E">
            <w:rPr>
              <w:rFonts w:ascii="Times New Roman" w:hAnsi="Times New Roman" w:cs="Times New Roman"/>
              <w:sz w:val="24"/>
              <w:szCs w:val="24"/>
            </w:rPr>
            <w:fldChar w:fldCharType="end"/>
          </w:r>
        </w:sdtContent>
      </w:sdt>
      <w:r w:rsidR="000A1E56" w:rsidRPr="00057F34">
        <w:rPr>
          <w:rFonts w:ascii="Times New Roman" w:hAnsi="Times New Roman" w:cs="Times New Roman"/>
          <w:sz w:val="24"/>
          <w:szCs w:val="24"/>
        </w:rPr>
        <w:t>. In line to increasing the performance of the bank, Increase in revenues is necessary. To an attempt to increase revenue, this Study Report seeks to analyses selected revenue clusters, namely the interest revenue, the Card income and lastly Mortgage fees and related incomes.</w:t>
      </w:r>
    </w:p>
    <w:p w:rsidR="001F6241" w:rsidRPr="00057F34" w:rsidRDefault="001C252C" w:rsidP="0055500D">
      <w:pPr>
        <w:spacing w:line="480" w:lineRule="auto"/>
        <w:ind w:firstLine="720"/>
        <w:jc w:val="both"/>
        <w:rPr>
          <w:rFonts w:ascii="Times New Roman" w:hAnsi="Times New Roman" w:cs="Times New Roman"/>
          <w:sz w:val="24"/>
          <w:szCs w:val="24"/>
        </w:rPr>
      </w:pPr>
      <w:r w:rsidRPr="00057F34">
        <w:rPr>
          <w:rFonts w:ascii="Times New Roman" w:hAnsi="Times New Roman" w:cs="Times New Roman"/>
          <w:sz w:val="24"/>
          <w:szCs w:val="24"/>
        </w:rPr>
        <w:t>The values of the three var</w:t>
      </w:r>
      <w:r w:rsidR="0035238D" w:rsidRPr="00057F34">
        <w:rPr>
          <w:rFonts w:ascii="Times New Roman" w:hAnsi="Times New Roman" w:cs="Times New Roman"/>
          <w:sz w:val="24"/>
          <w:szCs w:val="24"/>
        </w:rPr>
        <w:t>iables were extracted from</w:t>
      </w:r>
      <w:r w:rsidRPr="00057F34">
        <w:rPr>
          <w:rFonts w:ascii="Times New Roman" w:hAnsi="Times New Roman" w:cs="Times New Roman"/>
          <w:sz w:val="24"/>
          <w:szCs w:val="24"/>
        </w:rPr>
        <w:t xml:space="preserve"> Audited financial statements</w:t>
      </w:r>
      <w:r w:rsidR="0035238D" w:rsidRPr="00057F34">
        <w:rPr>
          <w:rFonts w:ascii="Times New Roman" w:hAnsi="Times New Roman" w:cs="Times New Roman"/>
          <w:sz w:val="24"/>
          <w:szCs w:val="24"/>
        </w:rPr>
        <w:t xml:space="preserve"> in between 1</w:t>
      </w:r>
      <w:r w:rsidR="0035238D" w:rsidRPr="00057F34">
        <w:rPr>
          <w:rFonts w:ascii="Times New Roman" w:hAnsi="Times New Roman" w:cs="Times New Roman"/>
          <w:sz w:val="24"/>
          <w:szCs w:val="24"/>
          <w:vertAlign w:val="superscript"/>
        </w:rPr>
        <w:t>st</w:t>
      </w:r>
      <w:r w:rsidR="0035238D" w:rsidRPr="00057F34">
        <w:rPr>
          <w:rFonts w:ascii="Times New Roman" w:hAnsi="Times New Roman" w:cs="Times New Roman"/>
          <w:sz w:val="24"/>
          <w:szCs w:val="24"/>
        </w:rPr>
        <w:t xml:space="preserve"> January 2014 - 31</w:t>
      </w:r>
      <w:r w:rsidR="0035238D" w:rsidRPr="00057F34">
        <w:rPr>
          <w:rFonts w:ascii="Times New Roman" w:hAnsi="Times New Roman" w:cs="Times New Roman"/>
          <w:sz w:val="24"/>
          <w:szCs w:val="24"/>
          <w:vertAlign w:val="superscript"/>
        </w:rPr>
        <w:t>st</w:t>
      </w:r>
      <w:r w:rsidR="0035238D" w:rsidRPr="00057F34">
        <w:rPr>
          <w:rFonts w:ascii="Times New Roman" w:hAnsi="Times New Roman" w:cs="Times New Roman"/>
          <w:sz w:val="24"/>
          <w:szCs w:val="24"/>
        </w:rPr>
        <w:t xml:space="preserve"> December 2018</w:t>
      </w:r>
      <w:r w:rsidRPr="00057F34">
        <w:rPr>
          <w:rFonts w:ascii="Times New Roman" w:hAnsi="Times New Roman" w:cs="Times New Roman"/>
          <w:sz w:val="24"/>
          <w:szCs w:val="24"/>
        </w:rPr>
        <w:t xml:space="preserve"> and tabulated in Frequency table 1 below.</w:t>
      </w:r>
      <w:r w:rsidR="00747980" w:rsidRPr="00057F34">
        <w:rPr>
          <w:rFonts w:ascii="Times New Roman" w:hAnsi="Times New Roman" w:cs="Times New Roman"/>
          <w:sz w:val="24"/>
          <w:szCs w:val="24"/>
        </w:rPr>
        <w:t xml:space="preserve"> </w:t>
      </w:r>
    </w:p>
    <w:tbl>
      <w:tblPr>
        <w:tblW w:w="8160" w:type="dxa"/>
        <w:tblInd w:w="5" w:type="dxa"/>
        <w:tblLook w:val="04A0" w:firstRow="1" w:lastRow="0" w:firstColumn="1" w:lastColumn="0" w:noHBand="0" w:noVBand="1"/>
      </w:tblPr>
      <w:tblGrid>
        <w:gridCol w:w="4200"/>
        <w:gridCol w:w="816"/>
        <w:gridCol w:w="816"/>
        <w:gridCol w:w="816"/>
        <w:gridCol w:w="816"/>
        <w:gridCol w:w="816"/>
      </w:tblGrid>
      <w:tr w:rsidR="00747980" w:rsidRPr="001C252C" w:rsidTr="00AA0941">
        <w:trPr>
          <w:trHeight w:val="405"/>
        </w:trPr>
        <w:tc>
          <w:tcPr>
            <w:tcW w:w="8160" w:type="dxa"/>
            <w:gridSpan w:val="6"/>
            <w:tcBorders>
              <w:top w:val="nil"/>
              <w:left w:val="nil"/>
              <w:bottom w:val="single" w:sz="4" w:space="0" w:color="auto"/>
              <w:right w:val="nil"/>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Table 1:Selected revenues for the five years</w:t>
            </w:r>
          </w:p>
        </w:tc>
      </w:tr>
      <w:tr w:rsidR="00747980" w:rsidRPr="001C252C" w:rsidTr="00AA0941">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 </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2014</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2015</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2016</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2017</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2018</w:t>
            </w:r>
          </w:p>
        </w:tc>
      </w:tr>
      <w:tr w:rsidR="00747980" w:rsidRPr="001C252C" w:rsidTr="00AA0941">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747980" w:rsidRPr="001C252C" w:rsidRDefault="00D55F3F" w:rsidP="00057F34">
            <w:pPr>
              <w:spacing w:after="0" w:line="480" w:lineRule="auto"/>
              <w:jc w:val="both"/>
              <w:rPr>
                <w:rFonts w:ascii="Times New Roman" w:eastAsia="Times New Roman" w:hAnsi="Times New Roman" w:cs="Times New Roman"/>
                <w:color w:val="000000"/>
                <w:sz w:val="24"/>
                <w:szCs w:val="24"/>
              </w:rPr>
            </w:pPr>
            <w:r w:rsidRPr="00057F34">
              <w:rPr>
                <w:rFonts w:ascii="Times New Roman" w:eastAsia="Times New Roman" w:hAnsi="Times New Roman" w:cs="Times New Roman"/>
                <w:color w:val="000000"/>
                <w:sz w:val="24"/>
                <w:szCs w:val="24"/>
              </w:rPr>
              <w:t>I</w:t>
            </w:r>
            <w:r w:rsidR="00747980" w:rsidRPr="001C252C">
              <w:rPr>
                <w:rFonts w:ascii="Times New Roman" w:eastAsia="Times New Roman" w:hAnsi="Times New Roman" w:cs="Times New Roman"/>
                <w:color w:val="000000"/>
                <w:sz w:val="24"/>
                <w:szCs w:val="24"/>
              </w:rPr>
              <w:t>nterest revenues</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51531</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50973</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55901</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64372</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77442</w:t>
            </w:r>
          </w:p>
        </w:tc>
      </w:tr>
      <w:tr w:rsidR="00747980" w:rsidRPr="001C252C" w:rsidTr="00AA0941">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Card income</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6020</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5924</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4779</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4433</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4989</w:t>
            </w:r>
          </w:p>
        </w:tc>
      </w:tr>
      <w:tr w:rsidR="00747980" w:rsidRPr="001C252C" w:rsidTr="00AA0941">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Mortgage fees and related income</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3563</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2513</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2491</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1616</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1254</w:t>
            </w:r>
          </w:p>
        </w:tc>
      </w:tr>
      <w:tr w:rsidR="00747980" w:rsidRPr="001C252C" w:rsidTr="00AA0941">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Total</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61114</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59410</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63171</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70421</w:t>
            </w:r>
          </w:p>
        </w:tc>
        <w:tc>
          <w:tcPr>
            <w:tcW w:w="792" w:type="dxa"/>
            <w:tcBorders>
              <w:top w:val="nil"/>
              <w:left w:val="nil"/>
              <w:bottom w:val="single" w:sz="4" w:space="0" w:color="auto"/>
              <w:right w:val="single" w:sz="4" w:space="0" w:color="auto"/>
            </w:tcBorders>
            <w:shd w:val="clear" w:color="auto" w:fill="auto"/>
            <w:noWrap/>
            <w:vAlign w:val="bottom"/>
            <w:hideMark/>
          </w:tcPr>
          <w:p w:rsidR="00747980" w:rsidRPr="001C252C" w:rsidRDefault="00747980" w:rsidP="00057F34">
            <w:pPr>
              <w:spacing w:after="0" w:line="480" w:lineRule="auto"/>
              <w:jc w:val="both"/>
              <w:rPr>
                <w:rFonts w:ascii="Times New Roman" w:eastAsia="Times New Roman" w:hAnsi="Times New Roman" w:cs="Times New Roman"/>
                <w:color w:val="000000"/>
                <w:sz w:val="24"/>
                <w:szCs w:val="24"/>
              </w:rPr>
            </w:pPr>
            <w:r w:rsidRPr="001C252C">
              <w:rPr>
                <w:rFonts w:ascii="Times New Roman" w:eastAsia="Times New Roman" w:hAnsi="Times New Roman" w:cs="Times New Roman"/>
                <w:color w:val="000000"/>
                <w:sz w:val="24"/>
                <w:szCs w:val="24"/>
              </w:rPr>
              <w:t>83685</w:t>
            </w:r>
          </w:p>
        </w:tc>
      </w:tr>
    </w:tbl>
    <w:p w:rsidR="00747980" w:rsidRPr="00057F34" w:rsidRDefault="00747980" w:rsidP="00057F34">
      <w:pPr>
        <w:spacing w:line="480" w:lineRule="auto"/>
        <w:jc w:val="both"/>
        <w:rPr>
          <w:rFonts w:ascii="Times New Roman" w:hAnsi="Times New Roman" w:cs="Times New Roman"/>
          <w:sz w:val="24"/>
          <w:szCs w:val="24"/>
        </w:rPr>
      </w:pPr>
    </w:p>
    <w:p w:rsidR="00845546" w:rsidRPr="00057F34" w:rsidRDefault="008426C5" w:rsidP="0055500D">
      <w:pPr>
        <w:spacing w:line="480" w:lineRule="auto"/>
        <w:ind w:firstLine="720"/>
        <w:jc w:val="both"/>
        <w:rPr>
          <w:rFonts w:ascii="Times New Roman" w:hAnsi="Times New Roman" w:cs="Times New Roman"/>
          <w:sz w:val="24"/>
          <w:szCs w:val="24"/>
        </w:rPr>
      </w:pPr>
      <w:r w:rsidRPr="00057F34">
        <w:rPr>
          <w:rFonts w:ascii="Times New Roman" w:hAnsi="Times New Roman" w:cs="Times New Roman"/>
          <w:sz w:val="24"/>
          <w:szCs w:val="24"/>
        </w:rPr>
        <w:t xml:space="preserve">From Table 1 above, </w:t>
      </w:r>
      <w:r w:rsidR="00845546" w:rsidRPr="00057F34">
        <w:rPr>
          <w:rFonts w:ascii="Times New Roman" w:hAnsi="Times New Roman" w:cs="Times New Roman"/>
          <w:sz w:val="24"/>
          <w:szCs w:val="24"/>
        </w:rPr>
        <w:t>total selected incomes figure increased from the financial year ending 2015 through to the financial year ending 2018. The increase in Total revenue in between the years of study are -1,704 Million (59410 M-61,114M), 3761M, 7,520 million and 13,264Million. For the year 2015, 2016, 2017 and 2018 respectively. This converts to a growth rate of -1.09%,8.82%,13.16% and 16.88%</w:t>
      </w:r>
      <w:r w:rsidR="00226BCC">
        <w:rPr>
          <w:rFonts w:ascii="Times New Roman" w:hAnsi="Times New Roman" w:cs="Times New Roman"/>
          <w:sz w:val="24"/>
          <w:szCs w:val="24"/>
        </w:rPr>
        <w:t xml:space="preserve"> (Bank, 2018)</w:t>
      </w:r>
      <w:r w:rsidR="00845546" w:rsidRPr="00057F34">
        <w:rPr>
          <w:rFonts w:ascii="Times New Roman" w:hAnsi="Times New Roman" w:cs="Times New Roman"/>
          <w:sz w:val="24"/>
          <w:szCs w:val="24"/>
        </w:rPr>
        <w:t xml:space="preserve">. All these rates, Except for the growth rate of 2014-2015, are positive, and above the growth rate of commercial banking industry in the </w:t>
      </w:r>
      <w:r w:rsidR="00163945" w:rsidRPr="00057F34">
        <w:rPr>
          <w:rFonts w:ascii="Times New Roman" w:hAnsi="Times New Roman" w:cs="Times New Roman"/>
          <w:sz w:val="24"/>
          <w:szCs w:val="24"/>
        </w:rPr>
        <w:t>US of 2.33% per year on average from the year 2018 (</w:t>
      </w:r>
      <w:r w:rsidR="00163945" w:rsidRPr="00057F34">
        <w:rPr>
          <w:rFonts w:ascii="Times New Roman" w:hAnsi="Times New Roman" w:cs="Times New Roman"/>
          <w:color w:val="000000"/>
          <w:sz w:val="24"/>
          <w:szCs w:val="24"/>
          <w:shd w:val="clear" w:color="auto" w:fill="FFFFFF"/>
        </w:rPr>
        <w:t>"U.S. GDP Growth Rate 1961-2020", 2020)</w:t>
      </w:r>
    </w:p>
    <w:p w:rsidR="002A0581" w:rsidRPr="00057F34" w:rsidRDefault="00F40CA5" w:rsidP="0055500D">
      <w:pPr>
        <w:spacing w:line="480" w:lineRule="auto"/>
        <w:ind w:firstLine="720"/>
        <w:jc w:val="both"/>
        <w:rPr>
          <w:rFonts w:ascii="Times New Roman" w:hAnsi="Times New Roman" w:cs="Times New Roman"/>
          <w:sz w:val="24"/>
          <w:szCs w:val="24"/>
        </w:rPr>
      </w:pPr>
      <w:r w:rsidRPr="00057F34">
        <w:rPr>
          <w:rFonts w:ascii="Times New Roman" w:hAnsi="Times New Roman" w:cs="Times New Roman"/>
          <w:sz w:val="24"/>
          <w:szCs w:val="24"/>
        </w:rPr>
        <w:lastRenderedPageBreak/>
        <w:t>The increase in the totals value may not be visualized in a frequency table.</w:t>
      </w:r>
      <w:r w:rsidR="0035238D" w:rsidRPr="00057F34">
        <w:rPr>
          <w:rFonts w:ascii="Times New Roman" w:hAnsi="Times New Roman" w:cs="Times New Roman"/>
          <w:sz w:val="24"/>
          <w:szCs w:val="24"/>
        </w:rPr>
        <w:t xml:space="preserve"> </w:t>
      </w:r>
      <w:r w:rsidRPr="00057F34">
        <w:rPr>
          <w:rFonts w:ascii="Times New Roman" w:hAnsi="Times New Roman" w:cs="Times New Roman"/>
          <w:sz w:val="24"/>
          <w:szCs w:val="24"/>
        </w:rPr>
        <w:t xml:space="preserve">A bar chart will help bring out this difference. </w:t>
      </w:r>
      <w:r w:rsidR="002A0581" w:rsidRPr="00057F34">
        <w:rPr>
          <w:rFonts w:ascii="Times New Roman" w:hAnsi="Times New Roman" w:cs="Times New Roman"/>
          <w:sz w:val="24"/>
          <w:szCs w:val="24"/>
        </w:rPr>
        <w:t>A further understanding of the specific selected revenue elements contributing to the Totals in</w:t>
      </w:r>
      <w:r w:rsidRPr="00057F34">
        <w:rPr>
          <w:rFonts w:ascii="Times New Roman" w:hAnsi="Times New Roman" w:cs="Times New Roman"/>
          <w:sz w:val="24"/>
          <w:szCs w:val="24"/>
        </w:rPr>
        <w:t xml:space="preserve">dicated in Table 1 will also be </w:t>
      </w:r>
      <w:r w:rsidR="002A0581" w:rsidRPr="00057F34">
        <w:rPr>
          <w:rFonts w:ascii="Times New Roman" w:hAnsi="Times New Roman" w:cs="Times New Roman"/>
          <w:sz w:val="24"/>
          <w:szCs w:val="24"/>
        </w:rPr>
        <w:t xml:space="preserve">visualized by use of the Selected Revenues per Year Bar Chart in The Charts Appendix I: Selected Revenues per Year Bar Chart. </w:t>
      </w:r>
      <w:r w:rsidR="003E043E" w:rsidRPr="00057F34">
        <w:rPr>
          <w:rFonts w:ascii="Times New Roman" w:hAnsi="Times New Roman" w:cs="Times New Roman"/>
          <w:sz w:val="24"/>
          <w:szCs w:val="24"/>
        </w:rPr>
        <w:t xml:space="preserve">In </w:t>
      </w:r>
      <w:r w:rsidR="005E2BBF" w:rsidRPr="00057F34">
        <w:rPr>
          <w:rFonts w:ascii="Times New Roman" w:hAnsi="Times New Roman" w:cs="Times New Roman"/>
          <w:sz w:val="24"/>
          <w:szCs w:val="24"/>
        </w:rPr>
        <w:t>the Selected Revenues per Year Bar Chart, The Interest Income increased</w:t>
      </w:r>
      <w:r w:rsidR="003E043E" w:rsidRPr="00057F34">
        <w:rPr>
          <w:rFonts w:ascii="Times New Roman" w:hAnsi="Times New Roman" w:cs="Times New Roman"/>
          <w:sz w:val="24"/>
          <w:szCs w:val="24"/>
        </w:rPr>
        <w:t xml:space="preserve"> over the period under analysis. On the contrary, the Card income, and Mortgage fees and related incomes had a steady decline over the five years from 1</w:t>
      </w:r>
      <w:r w:rsidR="003E043E" w:rsidRPr="00057F34">
        <w:rPr>
          <w:rFonts w:ascii="Times New Roman" w:hAnsi="Times New Roman" w:cs="Times New Roman"/>
          <w:sz w:val="24"/>
          <w:szCs w:val="24"/>
          <w:vertAlign w:val="superscript"/>
        </w:rPr>
        <w:t>st</w:t>
      </w:r>
      <w:r w:rsidR="003E043E" w:rsidRPr="00057F34">
        <w:rPr>
          <w:rFonts w:ascii="Times New Roman" w:hAnsi="Times New Roman" w:cs="Times New Roman"/>
          <w:sz w:val="24"/>
          <w:szCs w:val="24"/>
        </w:rPr>
        <w:t xml:space="preserve"> January 2014 to 31</w:t>
      </w:r>
      <w:r w:rsidR="003E043E" w:rsidRPr="00057F34">
        <w:rPr>
          <w:rFonts w:ascii="Times New Roman" w:hAnsi="Times New Roman" w:cs="Times New Roman"/>
          <w:sz w:val="24"/>
          <w:szCs w:val="24"/>
          <w:vertAlign w:val="superscript"/>
        </w:rPr>
        <w:t>st</w:t>
      </w:r>
      <w:r w:rsidR="003E043E" w:rsidRPr="00057F34">
        <w:rPr>
          <w:rFonts w:ascii="Times New Roman" w:hAnsi="Times New Roman" w:cs="Times New Roman"/>
          <w:sz w:val="24"/>
          <w:szCs w:val="24"/>
        </w:rPr>
        <w:t xml:space="preserve"> Dec 2018. </w:t>
      </w:r>
    </w:p>
    <w:p w:rsidR="00747980" w:rsidRPr="00057F34" w:rsidRDefault="003E043E" w:rsidP="0055500D">
      <w:pPr>
        <w:spacing w:line="480" w:lineRule="auto"/>
        <w:ind w:firstLine="720"/>
        <w:jc w:val="both"/>
        <w:rPr>
          <w:rFonts w:ascii="Times New Roman" w:hAnsi="Times New Roman" w:cs="Times New Roman"/>
          <w:sz w:val="24"/>
          <w:szCs w:val="24"/>
        </w:rPr>
      </w:pPr>
      <w:r w:rsidRPr="00057F34">
        <w:rPr>
          <w:rFonts w:ascii="Times New Roman" w:hAnsi="Times New Roman" w:cs="Times New Roman"/>
          <w:sz w:val="24"/>
          <w:szCs w:val="24"/>
        </w:rPr>
        <w:t xml:space="preserve">To understand of the proportion of contribution for each and every element of the selected Revenues to the Total, </w:t>
      </w:r>
      <w:r w:rsidR="002A0581" w:rsidRPr="00057F34">
        <w:rPr>
          <w:rFonts w:ascii="Times New Roman" w:hAnsi="Times New Roman" w:cs="Times New Roman"/>
          <w:sz w:val="24"/>
          <w:szCs w:val="24"/>
        </w:rPr>
        <w:t>t</w:t>
      </w:r>
      <w:r w:rsidR="001F6241" w:rsidRPr="00057F34">
        <w:rPr>
          <w:rFonts w:ascii="Times New Roman" w:hAnsi="Times New Roman" w:cs="Times New Roman"/>
          <w:sz w:val="24"/>
          <w:szCs w:val="24"/>
        </w:rPr>
        <w:t xml:space="preserve">he information </w:t>
      </w:r>
      <w:r w:rsidRPr="00057F34">
        <w:rPr>
          <w:rFonts w:ascii="Times New Roman" w:hAnsi="Times New Roman" w:cs="Times New Roman"/>
          <w:sz w:val="24"/>
          <w:szCs w:val="24"/>
        </w:rPr>
        <w:t xml:space="preserve">in Table 1 Above was analyzed and </w:t>
      </w:r>
      <w:r w:rsidR="001F6241" w:rsidRPr="00057F34">
        <w:rPr>
          <w:rFonts w:ascii="Times New Roman" w:hAnsi="Times New Roman" w:cs="Times New Roman"/>
          <w:sz w:val="24"/>
          <w:szCs w:val="24"/>
        </w:rPr>
        <w:t xml:space="preserve">presented </w:t>
      </w:r>
      <w:r w:rsidR="005E2BBF" w:rsidRPr="00057F34">
        <w:rPr>
          <w:rFonts w:ascii="Times New Roman" w:hAnsi="Times New Roman" w:cs="Times New Roman"/>
          <w:sz w:val="24"/>
          <w:szCs w:val="24"/>
        </w:rPr>
        <w:t>in a</w:t>
      </w:r>
      <w:r w:rsidR="001F6241" w:rsidRPr="00057F34">
        <w:rPr>
          <w:rFonts w:ascii="Times New Roman" w:hAnsi="Times New Roman" w:cs="Times New Roman"/>
          <w:sz w:val="24"/>
          <w:szCs w:val="24"/>
        </w:rPr>
        <w:t xml:space="preserve"> bar chart as shown </w:t>
      </w:r>
      <w:r w:rsidR="005E2BBF" w:rsidRPr="00057F34">
        <w:rPr>
          <w:rFonts w:ascii="Times New Roman" w:hAnsi="Times New Roman" w:cs="Times New Roman"/>
          <w:sz w:val="24"/>
          <w:szCs w:val="24"/>
        </w:rPr>
        <w:t xml:space="preserve">in the Charts </w:t>
      </w:r>
      <w:r w:rsidR="002A0581" w:rsidRPr="00057F34">
        <w:rPr>
          <w:rFonts w:ascii="Times New Roman" w:hAnsi="Times New Roman" w:cs="Times New Roman"/>
          <w:sz w:val="24"/>
          <w:szCs w:val="24"/>
        </w:rPr>
        <w:t xml:space="preserve">Appendix II: Distribution of Selected Revenues Bar Chart. </w:t>
      </w:r>
      <w:r w:rsidR="005E2BBF" w:rsidRPr="00057F34">
        <w:rPr>
          <w:rFonts w:ascii="Times New Roman" w:hAnsi="Times New Roman" w:cs="Times New Roman"/>
          <w:sz w:val="24"/>
          <w:szCs w:val="24"/>
        </w:rPr>
        <w:t>From the bar chart, it was established that</w:t>
      </w:r>
      <w:r w:rsidR="00747980" w:rsidRPr="00057F34">
        <w:rPr>
          <w:rFonts w:ascii="Times New Roman" w:hAnsi="Times New Roman" w:cs="Times New Roman"/>
          <w:sz w:val="24"/>
          <w:szCs w:val="24"/>
        </w:rPr>
        <w:t xml:space="preserve"> the largest percentage of the total selected revenues was contributed to by Interest Income</w:t>
      </w:r>
      <w:r w:rsidR="005E2BBF" w:rsidRPr="00057F34">
        <w:rPr>
          <w:rFonts w:ascii="Times New Roman" w:hAnsi="Times New Roman" w:cs="Times New Roman"/>
          <w:sz w:val="24"/>
          <w:szCs w:val="24"/>
        </w:rPr>
        <w:t>, followed by Card income and lastly the Mortgage and related revenues</w:t>
      </w:r>
      <w:r w:rsidR="00747980" w:rsidRPr="00057F34">
        <w:rPr>
          <w:rFonts w:ascii="Times New Roman" w:hAnsi="Times New Roman" w:cs="Times New Roman"/>
          <w:sz w:val="24"/>
          <w:szCs w:val="24"/>
        </w:rPr>
        <w:t>.</w:t>
      </w:r>
      <w:r w:rsidR="00FF7438" w:rsidRPr="00057F34">
        <w:rPr>
          <w:rFonts w:ascii="Times New Roman" w:hAnsi="Times New Roman" w:cs="Times New Roman"/>
          <w:sz w:val="24"/>
          <w:szCs w:val="24"/>
        </w:rPr>
        <w:t xml:space="preserve"> </w:t>
      </w:r>
      <w:r w:rsidR="00163945" w:rsidRPr="00057F34">
        <w:rPr>
          <w:rFonts w:ascii="Times New Roman" w:hAnsi="Times New Roman" w:cs="Times New Roman"/>
          <w:sz w:val="24"/>
          <w:szCs w:val="24"/>
        </w:rPr>
        <w:t>Interest Revenue Contributed 84.32%</w:t>
      </w:r>
      <w:r w:rsidR="00FF7438" w:rsidRPr="00057F34">
        <w:rPr>
          <w:rFonts w:ascii="Times New Roman" w:hAnsi="Times New Roman" w:cs="Times New Roman"/>
          <w:sz w:val="24"/>
          <w:szCs w:val="24"/>
        </w:rPr>
        <w:t>, 85.80</w:t>
      </w:r>
      <w:r w:rsidR="00163945" w:rsidRPr="00057F34">
        <w:rPr>
          <w:rFonts w:ascii="Times New Roman" w:hAnsi="Times New Roman" w:cs="Times New Roman"/>
          <w:sz w:val="24"/>
          <w:szCs w:val="24"/>
        </w:rPr>
        <w:t>%</w:t>
      </w:r>
      <w:r w:rsidR="00FF7438" w:rsidRPr="00057F34">
        <w:rPr>
          <w:rFonts w:ascii="Times New Roman" w:hAnsi="Times New Roman" w:cs="Times New Roman"/>
          <w:sz w:val="24"/>
          <w:szCs w:val="24"/>
        </w:rPr>
        <w:t>, 88.49%91.41% and 92.94 % of the selected revenue streams in the financial years ending 31</w:t>
      </w:r>
      <w:r w:rsidR="00FF7438" w:rsidRPr="00057F34">
        <w:rPr>
          <w:rFonts w:ascii="Times New Roman" w:hAnsi="Times New Roman" w:cs="Times New Roman"/>
          <w:sz w:val="24"/>
          <w:szCs w:val="24"/>
          <w:vertAlign w:val="superscript"/>
        </w:rPr>
        <w:t>st</w:t>
      </w:r>
      <w:r w:rsidR="00FF7438" w:rsidRPr="00057F34">
        <w:rPr>
          <w:rFonts w:ascii="Times New Roman" w:hAnsi="Times New Roman" w:cs="Times New Roman"/>
          <w:sz w:val="24"/>
          <w:szCs w:val="24"/>
        </w:rPr>
        <w:t xml:space="preserve"> Dec 2014,2015,2016,2017 and 2018 respectively. In the same period, Card income decreased from 9.85% in 2014 to 5.96% in 2018, Whereas Mortgage fees and related income decreased from 5.83% in 2014 to 1.50% in 2018.</w:t>
      </w:r>
    </w:p>
    <w:p w:rsidR="00F40CA5" w:rsidRPr="00057F34" w:rsidRDefault="00FF7438" w:rsidP="00057F34">
      <w:pPr>
        <w:spacing w:line="480" w:lineRule="auto"/>
        <w:jc w:val="both"/>
        <w:rPr>
          <w:rFonts w:ascii="Times New Roman" w:hAnsi="Times New Roman" w:cs="Times New Roman"/>
          <w:b/>
          <w:sz w:val="24"/>
          <w:szCs w:val="24"/>
        </w:rPr>
      </w:pPr>
      <w:r w:rsidRPr="00057F34">
        <w:rPr>
          <w:rFonts w:ascii="Times New Roman" w:hAnsi="Times New Roman" w:cs="Times New Roman"/>
          <w:b/>
          <w:sz w:val="24"/>
          <w:szCs w:val="24"/>
        </w:rPr>
        <w:t xml:space="preserve">Summary </w:t>
      </w:r>
    </w:p>
    <w:p w:rsidR="00EB728B" w:rsidRPr="00057F34" w:rsidRDefault="00FF7438" w:rsidP="0055500D">
      <w:pPr>
        <w:spacing w:line="480" w:lineRule="auto"/>
        <w:ind w:firstLine="720"/>
        <w:jc w:val="both"/>
        <w:rPr>
          <w:rFonts w:ascii="Times New Roman" w:hAnsi="Times New Roman" w:cs="Times New Roman"/>
          <w:sz w:val="24"/>
          <w:szCs w:val="24"/>
        </w:rPr>
      </w:pPr>
      <w:r w:rsidRPr="00057F34">
        <w:rPr>
          <w:rFonts w:ascii="Times New Roman" w:hAnsi="Times New Roman" w:cs="Times New Roman"/>
          <w:sz w:val="24"/>
          <w:szCs w:val="24"/>
        </w:rPr>
        <w:t xml:space="preserve">In the study of the three revenue related variables, namely the Interest revenues, card revenue, and Mortgage fee and related incomes over the five </w:t>
      </w:r>
      <w:r w:rsidR="0081106E" w:rsidRPr="00057F34">
        <w:rPr>
          <w:rFonts w:ascii="Times New Roman" w:hAnsi="Times New Roman" w:cs="Times New Roman"/>
          <w:sz w:val="24"/>
          <w:szCs w:val="24"/>
        </w:rPr>
        <w:t>years’</w:t>
      </w:r>
      <w:r w:rsidRPr="00057F34">
        <w:rPr>
          <w:rFonts w:ascii="Times New Roman" w:hAnsi="Times New Roman" w:cs="Times New Roman"/>
          <w:sz w:val="24"/>
          <w:szCs w:val="24"/>
        </w:rPr>
        <w:t xml:space="preserve"> period commencing 1</w:t>
      </w:r>
      <w:r w:rsidRPr="00057F34">
        <w:rPr>
          <w:rFonts w:ascii="Times New Roman" w:hAnsi="Times New Roman" w:cs="Times New Roman"/>
          <w:sz w:val="24"/>
          <w:szCs w:val="24"/>
          <w:vertAlign w:val="superscript"/>
        </w:rPr>
        <w:t>st</w:t>
      </w:r>
      <w:r w:rsidRPr="00057F34">
        <w:rPr>
          <w:rFonts w:ascii="Times New Roman" w:hAnsi="Times New Roman" w:cs="Times New Roman"/>
          <w:sz w:val="24"/>
          <w:szCs w:val="24"/>
        </w:rPr>
        <w:t xml:space="preserve"> January 2014 to 31</w:t>
      </w:r>
      <w:r w:rsidRPr="00057F34">
        <w:rPr>
          <w:rFonts w:ascii="Times New Roman" w:hAnsi="Times New Roman" w:cs="Times New Roman"/>
          <w:sz w:val="24"/>
          <w:szCs w:val="24"/>
          <w:vertAlign w:val="superscript"/>
        </w:rPr>
        <w:t>st</w:t>
      </w:r>
      <w:r w:rsidRPr="00057F34">
        <w:rPr>
          <w:rFonts w:ascii="Times New Roman" w:hAnsi="Times New Roman" w:cs="Times New Roman"/>
          <w:sz w:val="24"/>
          <w:szCs w:val="24"/>
        </w:rPr>
        <w:t xml:space="preserve"> Dec 2018, the following were the insights gained. First, Total revenue increased over the period, with the greatest increase of 16.88%, or 13264 million dollars.</w:t>
      </w:r>
      <w:r w:rsidR="008426C5" w:rsidRPr="00057F34">
        <w:rPr>
          <w:rFonts w:ascii="Times New Roman" w:hAnsi="Times New Roman" w:cs="Times New Roman"/>
          <w:sz w:val="24"/>
          <w:szCs w:val="24"/>
        </w:rPr>
        <w:t xml:space="preserve"> This implies that the bank has put effort in increasing bank operations therefore increasing revenues</w:t>
      </w:r>
      <w:r w:rsidR="005C251E">
        <w:rPr>
          <w:rFonts w:ascii="Times New Roman" w:hAnsi="Times New Roman" w:cs="Times New Roman"/>
          <w:sz w:val="24"/>
          <w:szCs w:val="24"/>
        </w:rPr>
        <w:t xml:space="preserve"> (Bank, 2018)</w:t>
      </w:r>
      <w:r w:rsidR="008426C5" w:rsidRPr="00057F34">
        <w:rPr>
          <w:rFonts w:ascii="Times New Roman" w:hAnsi="Times New Roman" w:cs="Times New Roman"/>
          <w:sz w:val="24"/>
          <w:szCs w:val="24"/>
        </w:rPr>
        <w:t>.</w:t>
      </w:r>
      <w:r w:rsidRPr="00057F34">
        <w:rPr>
          <w:rFonts w:ascii="Times New Roman" w:hAnsi="Times New Roman" w:cs="Times New Roman"/>
          <w:sz w:val="24"/>
          <w:szCs w:val="24"/>
        </w:rPr>
        <w:t xml:space="preserve"> Secondly, </w:t>
      </w:r>
      <w:r w:rsidR="00765363" w:rsidRPr="00057F34">
        <w:rPr>
          <w:rFonts w:ascii="Times New Roman" w:hAnsi="Times New Roman" w:cs="Times New Roman"/>
          <w:sz w:val="24"/>
          <w:szCs w:val="24"/>
        </w:rPr>
        <w:t xml:space="preserve">The </w:t>
      </w:r>
      <w:r w:rsidR="00EB728B" w:rsidRPr="00057F34">
        <w:rPr>
          <w:rFonts w:ascii="Times New Roman" w:hAnsi="Times New Roman" w:cs="Times New Roman"/>
          <w:sz w:val="24"/>
          <w:szCs w:val="24"/>
        </w:rPr>
        <w:t>Interest</w:t>
      </w:r>
      <w:r w:rsidR="00765363" w:rsidRPr="00057F34">
        <w:rPr>
          <w:rFonts w:ascii="Times New Roman" w:hAnsi="Times New Roman" w:cs="Times New Roman"/>
          <w:sz w:val="24"/>
          <w:szCs w:val="24"/>
        </w:rPr>
        <w:t xml:space="preserve"> revenue collected over the period under study increases, whereas the </w:t>
      </w:r>
      <w:r w:rsidR="00765363" w:rsidRPr="00057F34">
        <w:rPr>
          <w:rFonts w:ascii="Times New Roman" w:hAnsi="Times New Roman" w:cs="Times New Roman"/>
          <w:sz w:val="24"/>
          <w:szCs w:val="24"/>
        </w:rPr>
        <w:lastRenderedPageBreak/>
        <w:t xml:space="preserve">Mortgage fees and related incomes and card income reduce over the same period. </w:t>
      </w:r>
      <w:r w:rsidR="008426C5" w:rsidRPr="00057F34">
        <w:rPr>
          <w:rFonts w:ascii="Times New Roman" w:hAnsi="Times New Roman" w:cs="Times New Roman"/>
          <w:sz w:val="24"/>
          <w:szCs w:val="24"/>
        </w:rPr>
        <w:t xml:space="preserve">This Indicate the Exact direction of efforts or </w:t>
      </w:r>
      <w:r w:rsidR="003F6BAB" w:rsidRPr="00057F34">
        <w:rPr>
          <w:rFonts w:ascii="Times New Roman" w:hAnsi="Times New Roman" w:cs="Times New Roman"/>
          <w:sz w:val="24"/>
          <w:szCs w:val="24"/>
        </w:rPr>
        <w:t>thirdly</w:t>
      </w:r>
      <w:r w:rsidR="00765363" w:rsidRPr="00057F34">
        <w:rPr>
          <w:rFonts w:ascii="Times New Roman" w:hAnsi="Times New Roman" w:cs="Times New Roman"/>
          <w:sz w:val="24"/>
          <w:szCs w:val="24"/>
        </w:rPr>
        <w:t xml:space="preserve">, </w:t>
      </w:r>
      <w:r w:rsidR="00EB728B" w:rsidRPr="00057F34">
        <w:rPr>
          <w:rFonts w:ascii="Times New Roman" w:hAnsi="Times New Roman" w:cs="Times New Roman"/>
          <w:sz w:val="24"/>
          <w:szCs w:val="24"/>
        </w:rPr>
        <w:t>in</w:t>
      </w:r>
      <w:r w:rsidR="00765363" w:rsidRPr="00057F34">
        <w:rPr>
          <w:rFonts w:ascii="Times New Roman" w:hAnsi="Times New Roman" w:cs="Times New Roman"/>
          <w:sz w:val="24"/>
          <w:szCs w:val="24"/>
        </w:rPr>
        <w:t xml:space="preserve"> comparison of each element contribution to the total selected revenues, Interest Revenue comprised the biggest portion of what was earned, as compared to the other two streams</w:t>
      </w:r>
      <w:r w:rsidR="00226BCC">
        <w:rPr>
          <w:rFonts w:ascii="Times New Roman" w:hAnsi="Times New Roman" w:cs="Times New Roman"/>
          <w:sz w:val="24"/>
          <w:szCs w:val="24"/>
        </w:rPr>
        <w:t xml:space="preserve"> (Bank, 2018)</w:t>
      </w:r>
      <w:r w:rsidR="00765363" w:rsidRPr="00057F34">
        <w:rPr>
          <w:rFonts w:ascii="Times New Roman" w:hAnsi="Times New Roman" w:cs="Times New Roman"/>
          <w:sz w:val="24"/>
          <w:szCs w:val="24"/>
        </w:rPr>
        <w:t>.</w:t>
      </w:r>
      <w:r w:rsidR="00EB728B" w:rsidRPr="00057F34">
        <w:rPr>
          <w:rFonts w:ascii="Times New Roman" w:hAnsi="Times New Roman" w:cs="Times New Roman"/>
          <w:sz w:val="24"/>
          <w:szCs w:val="24"/>
        </w:rPr>
        <w:t xml:space="preserve"> In analyzing the information, the bar chart was useful in Visualization of the increase in Revenue streams and comparison of the revenue streams. The Bar chart helped compare each elements contribution to the total revenue raised from the selected sources.</w:t>
      </w:r>
    </w:p>
    <w:p w:rsidR="0035238D" w:rsidRPr="00057F34" w:rsidRDefault="0035238D" w:rsidP="00057F34">
      <w:pPr>
        <w:spacing w:line="480" w:lineRule="auto"/>
        <w:jc w:val="both"/>
        <w:rPr>
          <w:rFonts w:ascii="Times New Roman" w:hAnsi="Times New Roman" w:cs="Times New Roman"/>
          <w:sz w:val="24"/>
          <w:szCs w:val="24"/>
        </w:rPr>
      </w:pPr>
    </w:p>
    <w:p w:rsidR="0035238D" w:rsidRPr="00057F34" w:rsidRDefault="0035238D" w:rsidP="00057F34">
      <w:pPr>
        <w:spacing w:line="480" w:lineRule="auto"/>
        <w:jc w:val="both"/>
        <w:rPr>
          <w:rFonts w:ascii="Times New Roman" w:hAnsi="Times New Roman" w:cs="Times New Roman"/>
          <w:sz w:val="24"/>
          <w:szCs w:val="24"/>
        </w:rPr>
      </w:pPr>
    </w:p>
    <w:p w:rsidR="002A0581" w:rsidRPr="00057F34" w:rsidRDefault="00747980" w:rsidP="00057F34">
      <w:pPr>
        <w:jc w:val="both"/>
        <w:rPr>
          <w:rFonts w:ascii="Times New Roman" w:hAnsi="Times New Roman" w:cs="Times New Roman"/>
          <w:sz w:val="24"/>
          <w:szCs w:val="24"/>
        </w:rPr>
      </w:pPr>
      <w:r w:rsidRPr="00057F34">
        <w:rPr>
          <w:rFonts w:ascii="Times New Roman" w:hAnsi="Times New Roman" w:cs="Times New Roman"/>
          <w:sz w:val="24"/>
          <w:szCs w:val="24"/>
        </w:rPr>
        <w:br w:type="page"/>
      </w:r>
    </w:p>
    <w:p w:rsidR="00EB728B" w:rsidRPr="00057F34" w:rsidRDefault="00EB728B" w:rsidP="0055500D">
      <w:pPr>
        <w:jc w:val="center"/>
        <w:rPr>
          <w:rFonts w:ascii="Times New Roman" w:hAnsi="Times New Roman" w:cs="Times New Roman"/>
          <w:b/>
          <w:sz w:val="24"/>
          <w:szCs w:val="24"/>
        </w:rPr>
      </w:pPr>
      <w:r w:rsidRPr="00057F34">
        <w:rPr>
          <w:rFonts w:ascii="Times New Roman" w:hAnsi="Times New Roman" w:cs="Times New Roman"/>
          <w:b/>
          <w:sz w:val="24"/>
          <w:szCs w:val="24"/>
        </w:rPr>
        <w:lastRenderedPageBreak/>
        <w:t>References</w:t>
      </w:r>
    </w:p>
    <w:p w:rsidR="007B23EF" w:rsidRPr="007B23EF" w:rsidRDefault="007B23EF" w:rsidP="007B23EF">
      <w:pPr>
        <w:pStyle w:val="Bibliography"/>
        <w:spacing w:line="480" w:lineRule="auto"/>
        <w:ind w:left="720" w:hanging="720"/>
        <w:jc w:val="both"/>
        <w:rPr>
          <w:rFonts w:ascii="Times New Roman" w:hAnsi="Times New Roman" w:cs="Times New Roman"/>
          <w:noProof/>
          <w:sz w:val="24"/>
          <w:szCs w:val="24"/>
        </w:rPr>
      </w:pPr>
      <w:r w:rsidRPr="007B23EF">
        <w:rPr>
          <w:rFonts w:ascii="Times New Roman" w:hAnsi="Times New Roman" w:cs="Times New Roman"/>
          <w:noProof/>
          <w:sz w:val="24"/>
          <w:szCs w:val="24"/>
        </w:rPr>
        <w:t xml:space="preserve">Bank, J. C. (2014). </w:t>
      </w:r>
      <w:r w:rsidRPr="007B23EF">
        <w:rPr>
          <w:rFonts w:ascii="Times New Roman" w:hAnsi="Times New Roman" w:cs="Times New Roman"/>
          <w:i/>
          <w:iCs/>
          <w:noProof/>
          <w:sz w:val="24"/>
          <w:szCs w:val="24"/>
        </w:rPr>
        <w:t>Annual Report JPMorgan Chase &amp; CO .</w:t>
      </w:r>
      <w:r w:rsidRPr="007B23EF">
        <w:rPr>
          <w:rFonts w:ascii="Times New Roman" w:hAnsi="Times New Roman" w:cs="Times New Roman"/>
          <w:noProof/>
          <w:sz w:val="24"/>
          <w:szCs w:val="24"/>
        </w:rPr>
        <w:t xml:space="preserve"> JPMorgan Publishers</w:t>
      </w:r>
      <w:bookmarkStart w:id="0" w:name="_GoBack"/>
      <w:bookmarkEnd w:id="0"/>
      <w:r w:rsidRPr="007B23EF">
        <w:rPr>
          <w:rFonts w:ascii="Times New Roman" w:hAnsi="Times New Roman" w:cs="Times New Roman"/>
          <w:noProof/>
          <w:sz w:val="24"/>
          <w:szCs w:val="24"/>
        </w:rPr>
        <w:t>.</w:t>
      </w:r>
    </w:p>
    <w:p w:rsidR="004C31C4" w:rsidRPr="007B23EF" w:rsidRDefault="004C31C4" w:rsidP="007B23EF">
      <w:pPr>
        <w:spacing w:line="480" w:lineRule="auto"/>
        <w:jc w:val="both"/>
        <w:rPr>
          <w:rFonts w:ascii="Times New Roman" w:hAnsi="Times New Roman" w:cs="Times New Roman"/>
          <w:sz w:val="24"/>
          <w:szCs w:val="24"/>
        </w:rPr>
      </w:pPr>
      <w:r w:rsidRPr="007B23EF">
        <w:rPr>
          <w:rFonts w:ascii="Times New Roman" w:hAnsi="Times New Roman" w:cs="Times New Roman"/>
          <w:color w:val="000000"/>
          <w:sz w:val="24"/>
          <w:szCs w:val="24"/>
          <w:shd w:val="clear" w:color="auto" w:fill="FFFFFF"/>
        </w:rPr>
        <w:t>U.S. GDP Growth Rate 1961-2020. (2020). Retrieved 4 November 2020, from https://www.macrotrends.net/countries/USA/united-states/gdp-growth-rate#</w:t>
      </w:r>
    </w:p>
    <w:p w:rsidR="00EB728B" w:rsidRPr="007B23EF" w:rsidRDefault="00EB728B" w:rsidP="007B23EF">
      <w:pPr>
        <w:spacing w:line="480" w:lineRule="auto"/>
        <w:jc w:val="both"/>
        <w:rPr>
          <w:rFonts w:ascii="Times New Roman" w:hAnsi="Times New Roman" w:cs="Times New Roman"/>
          <w:b/>
          <w:sz w:val="24"/>
          <w:szCs w:val="24"/>
        </w:rPr>
      </w:pPr>
      <w:r w:rsidRPr="007B23EF">
        <w:rPr>
          <w:rFonts w:ascii="Times New Roman" w:hAnsi="Times New Roman" w:cs="Times New Roman"/>
          <w:b/>
          <w:sz w:val="24"/>
          <w:szCs w:val="24"/>
        </w:rPr>
        <w:br w:type="page"/>
      </w:r>
    </w:p>
    <w:p w:rsidR="00747980" w:rsidRPr="00057F34" w:rsidRDefault="005E2BBF" w:rsidP="00057F34">
      <w:pPr>
        <w:spacing w:line="480" w:lineRule="auto"/>
        <w:jc w:val="both"/>
        <w:rPr>
          <w:rFonts w:ascii="Times New Roman" w:hAnsi="Times New Roman" w:cs="Times New Roman"/>
          <w:b/>
          <w:sz w:val="24"/>
          <w:szCs w:val="24"/>
        </w:rPr>
      </w:pPr>
      <w:r w:rsidRPr="00057F34">
        <w:rPr>
          <w:rFonts w:ascii="Times New Roman" w:hAnsi="Times New Roman" w:cs="Times New Roman"/>
          <w:b/>
          <w:sz w:val="24"/>
          <w:szCs w:val="24"/>
        </w:rPr>
        <w:lastRenderedPageBreak/>
        <w:t xml:space="preserve">Appendix I: </w:t>
      </w:r>
      <w:r w:rsidR="002A0581" w:rsidRPr="00057F34">
        <w:rPr>
          <w:rFonts w:ascii="Times New Roman" w:hAnsi="Times New Roman" w:cs="Times New Roman"/>
          <w:b/>
          <w:sz w:val="24"/>
          <w:szCs w:val="24"/>
        </w:rPr>
        <w:t>Selected Revenues per Year Bar Chart</w:t>
      </w:r>
    </w:p>
    <w:p w:rsidR="00747980" w:rsidRPr="00057F34" w:rsidRDefault="00747980" w:rsidP="00057F34">
      <w:pPr>
        <w:spacing w:line="480" w:lineRule="auto"/>
        <w:jc w:val="both"/>
        <w:rPr>
          <w:rFonts w:ascii="Times New Roman" w:hAnsi="Times New Roman" w:cs="Times New Roman"/>
          <w:sz w:val="24"/>
          <w:szCs w:val="24"/>
        </w:rPr>
      </w:pPr>
      <w:r w:rsidRPr="00057F34">
        <w:rPr>
          <w:rFonts w:ascii="Times New Roman" w:hAnsi="Times New Roman" w:cs="Times New Roman"/>
          <w:noProof/>
          <w:sz w:val="24"/>
          <w:szCs w:val="24"/>
        </w:rPr>
        <w:drawing>
          <wp:inline distT="0" distB="0" distL="0" distR="0" wp14:anchorId="52A7ABB5" wp14:editId="2A66BDB2">
            <wp:extent cx="5715000" cy="32956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B4670" w:rsidRPr="00057F34" w:rsidRDefault="00FB4670" w:rsidP="00057F34">
      <w:pPr>
        <w:spacing w:line="480" w:lineRule="auto"/>
        <w:jc w:val="both"/>
        <w:rPr>
          <w:rFonts w:ascii="Times New Roman" w:hAnsi="Times New Roman" w:cs="Times New Roman"/>
          <w:sz w:val="24"/>
          <w:szCs w:val="24"/>
        </w:rPr>
      </w:pPr>
    </w:p>
    <w:p w:rsidR="002A0581" w:rsidRPr="00057F34" w:rsidRDefault="005E2BBF" w:rsidP="00057F34">
      <w:pPr>
        <w:spacing w:line="480" w:lineRule="auto"/>
        <w:jc w:val="both"/>
        <w:rPr>
          <w:rFonts w:ascii="Times New Roman" w:hAnsi="Times New Roman" w:cs="Times New Roman"/>
          <w:b/>
          <w:sz w:val="24"/>
          <w:szCs w:val="24"/>
        </w:rPr>
      </w:pPr>
      <w:r w:rsidRPr="00057F34">
        <w:rPr>
          <w:rFonts w:ascii="Times New Roman" w:hAnsi="Times New Roman" w:cs="Times New Roman"/>
          <w:b/>
          <w:sz w:val="24"/>
          <w:szCs w:val="24"/>
        </w:rPr>
        <w:t xml:space="preserve">Appendix II: </w:t>
      </w:r>
      <w:r w:rsidR="002A0581" w:rsidRPr="00057F34">
        <w:rPr>
          <w:rFonts w:ascii="Times New Roman" w:hAnsi="Times New Roman" w:cs="Times New Roman"/>
          <w:b/>
          <w:bCs/>
          <w:sz w:val="24"/>
          <w:szCs w:val="24"/>
        </w:rPr>
        <w:t>Distribution of Selected Revenues</w:t>
      </w:r>
    </w:p>
    <w:p w:rsidR="002A0581" w:rsidRPr="00057F34" w:rsidRDefault="003E043E" w:rsidP="00057F34">
      <w:pPr>
        <w:spacing w:line="480" w:lineRule="auto"/>
        <w:jc w:val="both"/>
        <w:rPr>
          <w:rFonts w:ascii="Times New Roman" w:hAnsi="Times New Roman" w:cs="Times New Roman"/>
          <w:sz w:val="24"/>
          <w:szCs w:val="24"/>
        </w:rPr>
      </w:pPr>
      <w:r w:rsidRPr="00057F34">
        <w:rPr>
          <w:rFonts w:ascii="Times New Roman" w:hAnsi="Times New Roman" w:cs="Times New Roman"/>
          <w:noProof/>
          <w:sz w:val="24"/>
          <w:szCs w:val="24"/>
        </w:rPr>
        <w:drawing>
          <wp:inline distT="0" distB="0" distL="0" distR="0" wp14:anchorId="4DA1C56E" wp14:editId="2E8CA523">
            <wp:extent cx="5953125" cy="30575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sectPr w:rsidR="002A0581" w:rsidRPr="00057F3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242" w:rsidRDefault="008F4242" w:rsidP="00057F34">
      <w:pPr>
        <w:spacing w:after="0" w:line="240" w:lineRule="auto"/>
      </w:pPr>
      <w:r>
        <w:separator/>
      </w:r>
    </w:p>
  </w:endnote>
  <w:endnote w:type="continuationSeparator" w:id="0">
    <w:p w:rsidR="008F4242" w:rsidRDefault="008F4242" w:rsidP="00057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242" w:rsidRDefault="008F4242" w:rsidP="00057F34">
      <w:pPr>
        <w:spacing w:after="0" w:line="240" w:lineRule="auto"/>
      </w:pPr>
      <w:r>
        <w:separator/>
      </w:r>
    </w:p>
  </w:footnote>
  <w:footnote w:type="continuationSeparator" w:id="0">
    <w:p w:rsidR="008F4242" w:rsidRDefault="008F4242" w:rsidP="00057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215454"/>
      <w:docPartObj>
        <w:docPartGallery w:val="Page Numbers (Top of Page)"/>
        <w:docPartUnique/>
      </w:docPartObj>
    </w:sdtPr>
    <w:sdtEndPr>
      <w:rPr>
        <w:rFonts w:ascii="Times New Roman" w:hAnsi="Times New Roman" w:cs="Times New Roman"/>
        <w:noProof/>
        <w:sz w:val="24"/>
        <w:szCs w:val="24"/>
      </w:rPr>
    </w:sdtEndPr>
    <w:sdtContent>
      <w:p w:rsidR="00057F34" w:rsidRPr="00057F34" w:rsidRDefault="00057F34" w:rsidP="00FB0677">
        <w:pPr>
          <w:pStyle w:val="Header"/>
          <w:jc w:val="center"/>
          <w:rPr>
            <w:rFonts w:ascii="Times New Roman" w:hAnsi="Times New Roman" w:cs="Times New Roman"/>
            <w:sz w:val="24"/>
            <w:szCs w:val="24"/>
          </w:rPr>
        </w:pPr>
        <w:r w:rsidRPr="00057F34">
          <w:rPr>
            <w:rFonts w:ascii="Times New Roman" w:hAnsi="Times New Roman" w:cs="Times New Roman"/>
            <w:sz w:val="24"/>
            <w:szCs w:val="24"/>
          </w:rPr>
          <w:t>JPM &amp;CO DATA ANALYSIS</w:t>
        </w:r>
        <w:r w:rsidRPr="00057F34">
          <w:rPr>
            <w:rFonts w:ascii="Times New Roman" w:hAnsi="Times New Roman" w:cs="Times New Roman"/>
            <w:sz w:val="24"/>
            <w:szCs w:val="24"/>
          </w:rPr>
          <w:tab/>
        </w:r>
        <w:r w:rsidRPr="00057F34">
          <w:rPr>
            <w:rFonts w:ascii="Times New Roman" w:hAnsi="Times New Roman" w:cs="Times New Roman"/>
            <w:sz w:val="24"/>
            <w:szCs w:val="24"/>
          </w:rPr>
          <w:tab/>
        </w:r>
        <w:r w:rsidRPr="00057F34">
          <w:rPr>
            <w:rFonts w:ascii="Times New Roman" w:hAnsi="Times New Roman" w:cs="Times New Roman"/>
            <w:sz w:val="24"/>
            <w:szCs w:val="24"/>
          </w:rPr>
          <w:fldChar w:fldCharType="begin"/>
        </w:r>
        <w:r w:rsidRPr="00057F34">
          <w:rPr>
            <w:rFonts w:ascii="Times New Roman" w:hAnsi="Times New Roman" w:cs="Times New Roman"/>
            <w:sz w:val="24"/>
            <w:szCs w:val="24"/>
          </w:rPr>
          <w:instrText xml:space="preserve"> PAGE   \* MERGEFORMAT </w:instrText>
        </w:r>
        <w:r w:rsidRPr="00057F34">
          <w:rPr>
            <w:rFonts w:ascii="Times New Roman" w:hAnsi="Times New Roman" w:cs="Times New Roman"/>
            <w:sz w:val="24"/>
            <w:szCs w:val="24"/>
          </w:rPr>
          <w:fldChar w:fldCharType="separate"/>
        </w:r>
        <w:r w:rsidR="007B23EF">
          <w:rPr>
            <w:rFonts w:ascii="Times New Roman" w:hAnsi="Times New Roman" w:cs="Times New Roman"/>
            <w:noProof/>
            <w:sz w:val="24"/>
            <w:szCs w:val="24"/>
          </w:rPr>
          <w:t>6</w:t>
        </w:r>
        <w:r w:rsidRPr="00057F34">
          <w:rPr>
            <w:rFonts w:ascii="Times New Roman" w:hAnsi="Times New Roman" w:cs="Times New Roman"/>
            <w:noProof/>
            <w:sz w:val="24"/>
            <w:szCs w:val="24"/>
          </w:rPr>
          <w:fldChar w:fldCharType="end"/>
        </w:r>
      </w:p>
    </w:sdtContent>
  </w:sdt>
  <w:p w:rsidR="00057F34" w:rsidRDefault="00057F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52C"/>
    <w:rsid w:val="00057F34"/>
    <w:rsid w:val="000878B3"/>
    <w:rsid w:val="00087AE7"/>
    <w:rsid w:val="000A1E56"/>
    <w:rsid w:val="00163945"/>
    <w:rsid w:val="001C252C"/>
    <w:rsid w:val="001F6241"/>
    <w:rsid w:val="00226BCC"/>
    <w:rsid w:val="002A0581"/>
    <w:rsid w:val="0035238D"/>
    <w:rsid w:val="003E043E"/>
    <w:rsid w:val="003F6BAB"/>
    <w:rsid w:val="004C31C4"/>
    <w:rsid w:val="0055500D"/>
    <w:rsid w:val="005C251E"/>
    <w:rsid w:val="005D3EDA"/>
    <w:rsid w:val="005E2BBF"/>
    <w:rsid w:val="00747980"/>
    <w:rsid w:val="00765363"/>
    <w:rsid w:val="007B23EF"/>
    <w:rsid w:val="0081106E"/>
    <w:rsid w:val="008426C5"/>
    <w:rsid w:val="00845546"/>
    <w:rsid w:val="00862424"/>
    <w:rsid w:val="008F4242"/>
    <w:rsid w:val="00A07FCF"/>
    <w:rsid w:val="00C3170B"/>
    <w:rsid w:val="00C62D46"/>
    <w:rsid w:val="00C818E5"/>
    <w:rsid w:val="00D55F3F"/>
    <w:rsid w:val="00E108AC"/>
    <w:rsid w:val="00E92A4D"/>
    <w:rsid w:val="00EB728B"/>
    <w:rsid w:val="00F40CA5"/>
    <w:rsid w:val="00FB0677"/>
    <w:rsid w:val="00FB4670"/>
    <w:rsid w:val="00FF7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6F591"/>
  <w15:chartTrackingRefBased/>
  <w15:docId w15:val="{A4D85B17-76B3-4449-A165-487FD0CB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23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05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7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F34"/>
  </w:style>
  <w:style w:type="paragraph" w:styleId="Footer">
    <w:name w:val="footer"/>
    <w:basedOn w:val="Normal"/>
    <w:link w:val="FooterChar"/>
    <w:uiPriority w:val="99"/>
    <w:unhideWhenUsed/>
    <w:rsid w:val="00057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F34"/>
  </w:style>
  <w:style w:type="character" w:customStyle="1" w:styleId="Heading1Char">
    <w:name w:val="Heading 1 Char"/>
    <w:basedOn w:val="DefaultParagraphFont"/>
    <w:link w:val="Heading1"/>
    <w:uiPriority w:val="9"/>
    <w:rsid w:val="007B23E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2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86153">
      <w:bodyDiv w:val="1"/>
      <w:marLeft w:val="0"/>
      <w:marRight w:val="0"/>
      <w:marTop w:val="0"/>
      <w:marBottom w:val="0"/>
      <w:divBdr>
        <w:top w:val="none" w:sz="0" w:space="0" w:color="auto"/>
        <w:left w:val="none" w:sz="0" w:space="0" w:color="auto"/>
        <w:bottom w:val="none" w:sz="0" w:space="0" w:color="auto"/>
        <w:right w:val="none" w:sz="0" w:space="0" w:color="auto"/>
      </w:divBdr>
    </w:div>
    <w:div w:id="637298622">
      <w:bodyDiv w:val="1"/>
      <w:marLeft w:val="0"/>
      <w:marRight w:val="0"/>
      <w:marTop w:val="0"/>
      <w:marBottom w:val="0"/>
      <w:divBdr>
        <w:top w:val="none" w:sz="0" w:space="0" w:color="auto"/>
        <w:left w:val="none" w:sz="0" w:space="0" w:color="auto"/>
        <w:bottom w:val="none" w:sz="0" w:space="0" w:color="auto"/>
        <w:right w:val="none" w:sz="0" w:space="0" w:color="auto"/>
      </w:divBdr>
    </w:div>
    <w:div w:id="732312096">
      <w:bodyDiv w:val="1"/>
      <w:marLeft w:val="0"/>
      <w:marRight w:val="0"/>
      <w:marTop w:val="0"/>
      <w:marBottom w:val="0"/>
      <w:divBdr>
        <w:top w:val="none" w:sz="0" w:space="0" w:color="auto"/>
        <w:left w:val="none" w:sz="0" w:space="0" w:color="auto"/>
        <w:bottom w:val="none" w:sz="0" w:space="0" w:color="auto"/>
        <w:right w:val="none" w:sz="0" w:space="0" w:color="auto"/>
      </w:divBdr>
    </w:div>
    <w:div w:id="1034385695">
      <w:bodyDiv w:val="1"/>
      <w:marLeft w:val="0"/>
      <w:marRight w:val="0"/>
      <w:marTop w:val="0"/>
      <w:marBottom w:val="0"/>
      <w:divBdr>
        <w:top w:val="none" w:sz="0" w:space="0" w:color="auto"/>
        <w:left w:val="none" w:sz="0" w:space="0" w:color="auto"/>
        <w:bottom w:val="none" w:sz="0" w:space="0" w:color="auto"/>
        <w:right w:val="none" w:sz="0" w:space="0" w:color="auto"/>
      </w:divBdr>
    </w:div>
    <w:div w:id="1109621067">
      <w:bodyDiv w:val="1"/>
      <w:marLeft w:val="0"/>
      <w:marRight w:val="0"/>
      <w:marTop w:val="0"/>
      <w:marBottom w:val="0"/>
      <w:divBdr>
        <w:top w:val="none" w:sz="0" w:space="0" w:color="auto"/>
        <w:left w:val="none" w:sz="0" w:space="0" w:color="auto"/>
        <w:bottom w:val="none" w:sz="0" w:space="0" w:color="auto"/>
        <w:right w:val="none" w:sz="0" w:space="0" w:color="auto"/>
      </w:divBdr>
    </w:div>
    <w:div w:id="1423264212">
      <w:bodyDiv w:val="1"/>
      <w:marLeft w:val="0"/>
      <w:marRight w:val="0"/>
      <w:marTop w:val="0"/>
      <w:marBottom w:val="0"/>
      <w:divBdr>
        <w:top w:val="none" w:sz="0" w:space="0" w:color="auto"/>
        <w:left w:val="none" w:sz="0" w:space="0" w:color="auto"/>
        <w:bottom w:val="none" w:sz="0" w:space="0" w:color="auto"/>
        <w:right w:val="none" w:sz="0" w:space="0" w:color="auto"/>
      </w:divBdr>
    </w:div>
    <w:div w:id="1825051815">
      <w:bodyDiv w:val="1"/>
      <w:marLeft w:val="0"/>
      <w:marRight w:val="0"/>
      <w:marTop w:val="0"/>
      <w:marBottom w:val="0"/>
      <w:divBdr>
        <w:top w:val="none" w:sz="0" w:space="0" w:color="auto"/>
        <w:left w:val="none" w:sz="0" w:space="0" w:color="auto"/>
        <w:bottom w:val="none" w:sz="0" w:space="0" w:color="auto"/>
        <w:right w:val="none" w:sz="0" w:space="0" w:color="auto"/>
      </w:divBdr>
    </w:div>
    <w:div w:id="1849056173">
      <w:bodyDiv w:val="1"/>
      <w:marLeft w:val="0"/>
      <w:marRight w:val="0"/>
      <w:marTop w:val="0"/>
      <w:marBottom w:val="0"/>
      <w:divBdr>
        <w:top w:val="none" w:sz="0" w:space="0" w:color="auto"/>
        <w:left w:val="none" w:sz="0" w:space="0" w:color="auto"/>
        <w:bottom w:val="none" w:sz="0" w:space="0" w:color="auto"/>
        <w:right w:val="none" w:sz="0" w:space="0" w:color="auto"/>
      </w:divBdr>
    </w:div>
    <w:div w:id="210949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aniel%20Nyabugah\Desktop\Chase\chas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aniel%20Nyabugah\Desktop\Chase\chas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t>Selected Revenues Per Years</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Sheet2!$B$4</c:f>
              <c:strCache>
                <c:ptCount val="1"/>
                <c:pt idx="0">
                  <c:v>interest revenues</c:v>
                </c:pt>
              </c:strCache>
            </c:strRef>
          </c:tx>
          <c:spPr>
            <a:solidFill>
              <a:schemeClr val="accent1"/>
            </a:solidFill>
            <a:ln>
              <a:noFill/>
            </a:ln>
            <a:effectLst/>
          </c:spPr>
          <c:invertIfNegative val="0"/>
          <c:cat>
            <c:numRef>
              <c:f>Sheet2!$C$3:$G$3</c:f>
              <c:numCache>
                <c:formatCode>General</c:formatCode>
                <c:ptCount val="5"/>
                <c:pt idx="0">
                  <c:v>2014</c:v>
                </c:pt>
                <c:pt idx="1">
                  <c:v>2015</c:v>
                </c:pt>
                <c:pt idx="2">
                  <c:v>2016</c:v>
                </c:pt>
                <c:pt idx="3">
                  <c:v>2017</c:v>
                </c:pt>
                <c:pt idx="4">
                  <c:v>2018</c:v>
                </c:pt>
              </c:numCache>
            </c:numRef>
          </c:cat>
          <c:val>
            <c:numRef>
              <c:f>Sheet2!$C$4:$G$4</c:f>
              <c:numCache>
                <c:formatCode>General</c:formatCode>
                <c:ptCount val="5"/>
                <c:pt idx="0">
                  <c:v>51531</c:v>
                </c:pt>
                <c:pt idx="1">
                  <c:v>50973</c:v>
                </c:pt>
                <c:pt idx="2">
                  <c:v>55901</c:v>
                </c:pt>
                <c:pt idx="3">
                  <c:v>64372</c:v>
                </c:pt>
                <c:pt idx="4">
                  <c:v>77442</c:v>
                </c:pt>
              </c:numCache>
            </c:numRef>
          </c:val>
          <c:extLst>
            <c:ext xmlns:c16="http://schemas.microsoft.com/office/drawing/2014/chart" uri="{C3380CC4-5D6E-409C-BE32-E72D297353CC}">
              <c16:uniqueId val="{00000000-6F01-44D6-BD0A-D1CC2AAD98F5}"/>
            </c:ext>
          </c:extLst>
        </c:ser>
        <c:ser>
          <c:idx val="1"/>
          <c:order val="1"/>
          <c:tx>
            <c:strRef>
              <c:f>Sheet2!$B$5</c:f>
              <c:strCache>
                <c:ptCount val="1"/>
                <c:pt idx="0">
                  <c:v>Card income</c:v>
                </c:pt>
              </c:strCache>
            </c:strRef>
          </c:tx>
          <c:spPr>
            <a:solidFill>
              <a:schemeClr val="accent2"/>
            </a:solidFill>
            <a:ln>
              <a:noFill/>
            </a:ln>
            <a:effectLst/>
          </c:spPr>
          <c:invertIfNegative val="0"/>
          <c:cat>
            <c:numRef>
              <c:f>Sheet2!$C$3:$G$3</c:f>
              <c:numCache>
                <c:formatCode>General</c:formatCode>
                <c:ptCount val="5"/>
                <c:pt idx="0">
                  <c:v>2014</c:v>
                </c:pt>
                <c:pt idx="1">
                  <c:v>2015</c:v>
                </c:pt>
                <c:pt idx="2">
                  <c:v>2016</c:v>
                </c:pt>
                <c:pt idx="3">
                  <c:v>2017</c:v>
                </c:pt>
                <c:pt idx="4">
                  <c:v>2018</c:v>
                </c:pt>
              </c:numCache>
            </c:numRef>
          </c:cat>
          <c:val>
            <c:numRef>
              <c:f>Sheet2!$C$5:$G$5</c:f>
              <c:numCache>
                <c:formatCode>General</c:formatCode>
                <c:ptCount val="5"/>
                <c:pt idx="0">
                  <c:v>6020</c:v>
                </c:pt>
                <c:pt idx="1">
                  <c:v>5924</c:v>
                </c:pt>
                <c:pt idx="2">
                  <c:v>4779</c:v>
                </c:pt>
                <c:pt idx="3">
                  <c:v>4433</c:v>
                </c:pt>
                <c:pt idx="4">
                  <c:v>4989</c:v>
                </c:pt>
              </c:numCache>
            </c:numRef>
          </c:val>
          <c:extLst>
            <c:ext xmlns:c16="http://schemas.microsoft.com/office/drawing/2014/chart" uri="{C3380CC4-5D6E-409C-BE32-E72D297353CC}">
              <c16:uniqueId val="{00000001-6F01-44D6-BD0A-D1CC2AAD98F5}"/>
            </c:ext>
          </c:extLst>
        </c:ser>
        <c:ser>
          <c:idx val="2"/>
          <c:order val="2"/>
          <c:tx>
            <c:strRef>
              <c:f>Sheet2!$B$6</c:f>
              <c:strCache>
                <c:ptCount val="1"/>
                <c:pt idx="0">
                  <c:v>Mortgage fees and related income</c:v>
                </c:pt>
              </c:strCache>
            </c:strRef>
          </c:tx>
          <c:spPr>
            <a:solidFill>
              <a:schemeClr val="accent3"/>
            </a:solidFill>
            <a:ln>
              <a:noFill/>
            </a:ln>
            <a:effectLst/>
          </c:spPr>
          <c:invertIfNegative val="0"/>
          <c:cat>
            <c:numRef>
              <c:f>Sheet2!$C$3:$G$3</c:f>
              <c:numCache>
                <c:formatCode>General</c:formatCode>
                <c:ptCount val="5"/>
                <c:pt idx="0">
                  <c:v>2014</c:v>
                </c:pt>
                <c:pt idx="1">
                  <c:v>2015</c:v>
                </c:pt>
                <c:pt idx="2">
                  <c:v>2016</c:v>
                </c:pt>
                <c:pt idx="3">
                  <c:v>2017</c:v>
                </c:pt>
                <c:pt idx="4">
                  <c:v>2018</c:v>
                </c:pt>
              </c:numCache>
            </c:numRef>
          </c:cat>
          <c:val>
            <c:numRef>
              <c:f>Sheet2!$C$6:$G$6</c:f>
              <c:numCache>
                <c:formatCode>General</c:formatCode>
                <c:ptCount val="5"/>
                <c:pt idx="0">
                  <c:v>3563</c:v>
                </c:pt>
                <c:pt idx="1">
                  <c:v>2513</c:v>
                </c:pt>
                <c:pt idx="2">
                  <c:v>2491</c:v>
                </c:pt>
                <c:pt idx="3">
                  <c:v>1616</c:v>
                </c:pt>
                <c:pt idx="4">
                  <c:v>1254</c:v>
                </c:pt>
              </c:numCache>
            </c:numRef>
          </c:val>
          <c:extLst>
            <c:ext xmlns:c16="http://schemas.microsoft.com/office/drawing/2014/chart" uri="{C3380CC4-5D6E-409C-BE32-E72D297353CC}">
              <c16:uniqueId val="{00000002-6F01-44D6-BD0A-D1CC2AAD98F5}"/>
            </c:ext>
          </c:extLst>
        </c:ser>
        <c:dLbls>
          <c:showLegendKey val="0"/>
          <c:showVal val="0"/>
          <c:showCatName val="0"/>
          <c:showSerName val="0"/>
          <c:showPercent val="0"/>
          <c:showBubbleSize val="0"/>
        </c:dLbls>
        <c:gapWidth val="199"/>
        <c:axId val="-859412160"/>
        <c:axId val="-859417600"/>
      </c:barChart>
      <c:catAx>
        <c:axId val="-859412160"/>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Statements Financial Year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859417600"/>
        <c:crosses val="autoZero"/>
        <c:auto val="1"/>
        <c:lblAlgn val="ctr"/>
        <c:lblOffset val="100"/>
        <c:noMultiLvlLbl val="0"/>
      </c:catAx>
      <c:valAx>
        <c:axId val="-85941760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Amount in M"s of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4121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Distribution</a:t>
            </a:r>
            <a:r>
              <a:rPr lang="en-US" baseline="0"/>
              <a:t> of Selected Revenues</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Sheet1!$C$11</c:f>
              <c:strCache>
                <c:ptCount val="1"/>
                <c:pt idx="0">
                  <c:v>2014</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67D-4AFE-AA5F-2A5EE4958E7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67D-4AFE-AA5F-2A5EE4958E7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967D-4AFE-AA5F-2A5EE4958E7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Sheet1!$B$12:$B$14</c:f>
              <c:strCache>
                <c:ptCount val="3"/>
                <c:pt idx="0">
                  <c:v>interest revenues(prop</c:v>
                </c:pt>
                <c:pt idx="1">
                  <c:v>Card income</c:v>
                </c:pt>
                <c:pt idx="2">
                  <c:v>Mortgage fees and related income</c:v>
                </c:pt>
              </c:strCache>
            </c:strRef>
          </c:cat>
          <c:val>
            <c:numRef>
              <c:f>Sheet1!$C$12:$C$14</c:f>
              <c:numCache>
                <c:formatCode>0.00%</c:formatCode>
                <c:ptCount val="3"/>
                <c:pt idx="0">
                  <c:v>0.84319468534214748</c:v>
                </c:pt>
                <c:pt idx="1">
                  <c:v>9.8504434335831392E-2</c:v>
                </c:pt>
                <c:pt idx="2">
                  <c:v>5.8300880322021138E-2</c:v>
                </c:pt>
              </c:numCache>
            </c:numRef>
          </c:val>
          <c:extLst>
            <c:ext xmlns:c16="http://schemas.microsoft.com/office/drawing/2014/chart" uri="{C3380CC4-5D6E-409C-BE32-E72D297353CC}">
              <c16:uniqueId val="{00000006-967D-4AFE-AA5F-2A5EE4958E7B}"/>
            </c:ext>
          </c:extLst>
        </c:ser>
        <c:ser>
          <c:idx val="1"/>
          <c:order val="1"/>
          <c:tx>
            <c:strRef>
              <c:f>Sheet1!$D$11</c:f>
              <c:strCache>
                <c:ptCount val="1"/>
                <c:pt idx="0">
                  <c:v>2015</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8-967D-4AFE-AA5F-2A5EE4958E7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A-967D-4AFE-AA5F-2A5EE4958E7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C-967D-4AFE-AA5F-2A5EE4958E7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Sheet1!$B$12:$B$14</c:f>
              <c:strCache>
                <c:ptCount val="3"/>
                <c:pt idx="0">
                  <c:v>interest revenues(prop</c:v>
                </c:pt>
                <c:pt idx="1">
                  <c:v>Card income</c:v>
                </c:pt>
                <c:pt idx="2">
                  <c:v>Mortgage fees and related income</c:v>
                </c:pt>
              </c:strCache>
            </c:strRef>
          </c:cat>
          <c:val>
            <c:numRef>
              <c:f>Sheet1!$D$12:$D$14</c:f>
              <c:numCache>
                <c:formatCode>0.00%</c:formatCode>
                <c:ptCount val="3"/>
                <c:pt idx="0">
                  <c:v>0.85798687089715531</c:v>
                </c:pt>
                <c:pt idx="1">
                  <c:v>9.9713852886719412E-2</c:v>
                </c:pt>
                <c:pt idx="2">
                  <c:v>4.2299276216125233E-2</c:v>
                </c:pt>
              </c:numCache>
            </c:numRef>
          </c:val>
          <c:extLst>
            <c:ext xmlns:c16="http://schemas.microsoft.com/office/drawing/2014/chart" uri="{C3380CC4-5D6E-409C-BE32-E72D297353CC}">
              <c16:uniqueId val="{0000000D-967D-4AFE-AA5F-2A5EE4958E7B}"/>
            </c:ext>
          </c:extLst>
        </c:ser>
        <c:ser>
          <c:idx val="2"/>
          <c:order val="2"/>
          <c:tx>
            <c:strRef>
              <c:f>Sheet1!$E$11</c:f>
              <c:strCache>
                <c:ptCount val="1"/>
                <c:pt idx="0">
                  <c:v>2016</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967D-4AFE-AA5F-2A5EE4958E7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1-967D-4AFE-AA5F-2A5EE4958E7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3-967D-4AFE-AA5F-2A5EE4958E7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Sheet1!$B$12:$B$14</c:f>
              <c:strCache>
                <c:ptCount val="3"/>
                <c:pt idx="0">
                  <c:v>interest revenues(prop</c:v>
                </c:pt>
                <c:pt idx="1">
                  <c:v>Card income</c:v>
                </c:pt>
                <c:pt idx="2">
                  <c:v>Mortgage fees and related income</c:v>
                </c:pt>
              </c:strCache>
            </c:strRef>
          </c:cat>
          <c:val>
            <c:numRef>
              <c:f>Sheet1!$E$12:$E$14</c:f>
              <c:numCache>
                <c:formatCode>0.00%</c:formatCode>
                <c:ptCount val="3"/>
                <c:pt idx="0">
                  <c:v>0.88491554669072836</c:v>
                </c:pt>
                <c:pt idx="1">
                  <c:v>7.5651802251032907E-2</c:v>
                </c:pt>
                <c:pt idx="2">
                  <c:v>3.9432651058238746E-2</c:v>
                </c:pt>
              </c:numCache>
            </c:numRef>
          </c:val>
          <c:extLst>
            <c:ext xmlns:c16="http://schemas.microsoft.com/office/drawing/2014/chart" uri="{C3380CC4-5D6E-409C-BE32-E72D297353CC}">
              <c16:uniqueId val="{00000014-967D-4AFE-AA5F-2A5EE4958E7B}"/>
            </c:ext>
          </c:extLst>
        </c:ser>
        <c:ser>
          <c:idx val="3"/>
          <c:order val="3"/>
          <c:tx>
            <c:strRef>
              <c:f>Sheet1!$F$11</c:f>
              <c:strCache>
                <c:ptCount val="1"/>
                <c:pt idx="0">
                  <c:v>2017</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6-967D-4AFE-AA5F-2A5EE4958E7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8-967D-4AFE-AA5F-2A5EE4958E7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A-967D-4AFE-AA5F-2A5EE4958E7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Sheet1!$B$12:$B$14</c:f>
              <c:strCache>
                <c:ptCount val="3"/>
                <c:pt idx="0">
                  <c:v>interest revenues(prop</c:v>
                </c:pt>
                <c:pt idx="1">
                  <c:v>Card income</c:v>
                </c:pt>
                <c:pt idx="2">
                  <c:v>Mortgage fees and related income</c:v>
                </c:pt>
              </c:strCache>
            </c:strRef>
          </c:cat>
          <c:val>
            <c:numRef>
              <c:f>Sheet1!$F$12:$F$14</c:f>
              <c:numCache>
                <c:formatCode>0.00%</c:formatCode>
                <c:ptCount val="3"/>
                <c:pt idx="0">
                  <c:v>0.91410232743073794</c:v>
                </c:pt>
                <c:pt idx="1">
                  <c:v>6.2949972309396349E-2</c:v>
                </c:pt>
                <c:pt idx="2">
                  <c:v>2.2947700259865665E-2</c:v>
                </c:pt>
              </c:numCache>
            </c:numRef>
          </c:val>
          <c:extLst>
            <c:ext xmlns:c16="http://schemas.microsoft.com/office/drawing/2014/chart" uri="{C3380CC4-5D6E-409C-BE32-E72D297353CC}">
              <c16:uniqueId val="{0000001B-967D-4AFE-AA5F-2A5EE4958E7B}"/>
            </c:ext>
          </c:extLst>
        </c:ser>
        <c:ser>
          <c:idx val="4"/>
          <c:order val="4"/>
          <c:tx>
            <c:strRef>
              <c:f>Sheet1!$G$11</c:f>
              <c:strCache>
                <c:ptCount val="1"/>
                <c:pt idx="0">
                  <c:v>2018</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D-967D-4AFE-AA5F-2A5EE4958E7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F-967D-4AFE-AA5F-2A5EE4958E7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1-967D-4AFE-AA5F-2A5EE4958E7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Sheet1!$B$12:$B$14</c:f>
              <c:strCache>
                <c:ptCount val="3"/>
                <c:pt idx="0">
                  <c:v>interest revenues(prop</c:v>
                </c:pt>
                <c:pt idx="1">
                  <c:v>Card income</c:v>
                </c:pt>
                <c:pt idx="2">
                  <c:v>Mortgage fees and related income</c:v>
                </c:pt>
              </c:strCache>
            </c:strRef>
          </c:cat>
          <c:val>
            <c:numRef>
              <c:f>Sheet1!$G$12:$G$14</c:f>
              <c:numCache>
                <c:formatCode>0.00%</c:formatCode>
                <c:ptCount val="3"/>
                <c:pt idx="0">
                  <c:v>0.92539881699229254</c:v>
                </c:pt>
                <c:pt idx="1">
                  <c:v>5.9616418713031007E-2</c:v>
                </c:pt>
                <c:pt idx="2">
                  <c:v>1.4984764294676465E-2</c:v>
                </c:pt>
              </c:numCache>
            </c:numRef>
          </c:val>
          <c:extLst>
            <c:ext xmlns:c16="http://schemas.microsoft.com/office/drawing/2014/chart" uri="{C3380CC4-5D6E-409C-BE32-E72D297353CC}">
              <c16:uniqueId val="{00000022-967D-4AFE-AA5F-2A5EE4958E7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JPM14</b:Tag>
    <b:SourceType>Report</b:SourceType>
    <b:Guid>{5B506C5E-0C29-4EBC-9388-F769CCE6B813}</b:Guid>
    <b:Title>Annual Report JPMorgan Chase &amp; CO </b:Title>
    <b:Year>2014</b:Year>
    <b:Publisher>JPMorgan Publishers</b:Publisher>
    <b:Author>
      <b:Author>
        <b:NameList>
          <b:Person>
            <b:Last>Bank</b:Last>
            <b:First>JPMorgan</b:First>
            <b:Middle>Chase</b:Middle>
          </b:Person>
        </b:NameList>
      </b:Author>
    </b:Author>
    <b:RefOrder>1</b:RefOrder>
  </b:Source>
</b:Sources>
</file>

<file path=customXml/itemProps1.xml><?xml version="1.0" encoding="utf-8"?>
<ds:datastoreItem xmlns:ds="http://schemas.openxmlformats.org/officeDocument/2006/customXml" ds:itemID="{79232522-1EEF-4722-86C1-9F02168FC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Nyabugah</dc:creator>
  <cp:keywords/>
  <dc:description/>
  <cp:lastModifiedBy>hp  250</cp:lastModifiedBy>
  <cp:revision>16</cp:revision>
  <dcterms:created xsi:type="dcterms:W3CDTF">2020-11-04T16:01:00Z</dcterms:created>
  <dcterms:modified xsi:type="dcterms:W3CDTF">2020-11-04T21:24:00Z</dcterms:modified>
</cp:coreProperties>
</file>